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宋体"/>
          <w:b/>
          <w:sz w:val="30"/>
          <w:szCs w:val="30"/>
          <w:lang w:val="en-US" w:eastAsia="zh-CN"/>
        </w:rPr>
      </w:pPr>
      <w:r>
        <w:rPr>
          <w:rFonts w:hint="eastAsia" w:ascii="Arial" w:hAnsi="Arial" w:eastAsia="宋体" w:cs="宋体"/>
          <w:b/>
          <w:color w:val="000000"/>
          <w:sz w:val="30"/>
          <w:szCs w:val="30"/>
        </w:rPr>
        <w:t>信诺</w:t>
      </w:r>
      <w:r>
        <w:rPr>
          <w:rFonts w:hint="eastAsia" w:ascii="Arial" w:hAnsi="Arial" w:eastAsia="宋体" w:cs="宋体"/>
          <w:b/>
          <w:color w:val="000000"/>
          <w:sz w:val="30"/>
          <w:szCs w:val="30"/>
          <w:vertAlign w:val="superscript"/>
        </w:rPr>
        <w:t>®</w:t>
      </w:r>
      <w:r>
        <w:rPr>
          <w:rFonts w:hint="eastAsia" w:ascii="Arial" w:hAnsi="Arial" w:eastAsia="宋体" w:cs="宋体"/>
          <w:b/>
          <w:sz w:val="30"/>
          <w:szCs w:val="30"/>
          <w:lang w:val="en-US" w:eastAsia="zh-CN"/>
        </w:rPr>
        <w:t>溶剂型分散剂</w:t>
      </w:r>
    </w:p>
    <w:p>
      <w:pPr>
        <w:spacing w:line="240" w:lineRule="auto"/>
        <w:rPr>
          <w:rFonts w:hint="default" w:ascii="Arial" w:hAnsi="Arial" w:eastAsia="宋体"/>
          <w:b/>
          <w:color w:val="000000"/>
          <w:sz w:val="18"/>
          <w:szCs w:val="18"/>
          <w:lang w:val="en-US"/>
        </w:rPr>
      </w:pPr>
      <w:r>
        <w:rPr>
          <w:rFonts w:hint="eastAsia" w:ascii="Arial" w:hAnsi="Arial" w:eastAsia="宋体" w:cs="宋体"/>
          <w:b/>
          <w:sz w:val="24"/>
          <w:szCs w:val="24"/>
          <w:lang w:val="en-US" w:eastAsia="zh-CN"/>
        </w:rPr>
        <w:t>用于制备LFP/LMFP电池匀浆</w:t>
      </w:r>
    </w:p>
    <w:p>
      <w:pPr>
        <w:spacing w:line="300" w:lineRule="exact"/>
        <w:rPr>
          <w:rFonts w:hint="eastAsia" w:ascii="Arial" w:hAnsi="Arial" w:eastAsia="宋体"/>
          <w:b/>
          <w:color w:val="000000"/>
          <w:sz w:val="28"/>
          <w:szCs w:val="28"/>
          <w:lang w:eastAsia="zh-CN"/>
        </w:rPr>
      </w:pPr>
    </w:p>
    <w:p>
      <w:pPr>
        <w:spacing w:line="300" w:lineRule="exact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eastAsia="zh-CN"/>
        </w:rPr>
        <w:t>产品</w:t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编号</w:t>
      </w:r>
      <w:r>
        <w:rPr>
          <w:rFonts w:ascii="Arial" w:hAnsi="Arial" w:eastAsia="宋体"/>
          <w:b/>
          <w:color w:val="000000"/>
          <w:sz w:val="28"/>
          <w:szCs w:val="28"/>
        </w:rPr>
        <w:t xml:space="preserve">                     </w:t>
      </w:r>
    </w:p>
    <w:p>
      <w:pPr>
        <w:spacing w:line="300" w:lineRule="exact"/>
        <w:rPr>
          <w:rFonts w:hint="default" w:ascii="Arial" w:hAnsi="Arial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ascii="Arial" w:hAnsi="Arial" w:eastAsia="宋体"/>
          <w:b w:val="0"/>
          <w:bCs/>
          <w:color w:val="000000"/>
          <w:sz w:val="21"/>
          <w:szCs w:val="21"/>
        </w:rPr>
        <w:t>信诺</w:t>
      </w:r>
      <w:r>
        <w:rPr>
          <w:rFonts w:ascii="Arial" w:hAnsi="Arial" w:eastAsia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b w:val="0"/>
          <w:bCs/>
          <w:color w:val="000000"/>
          <w:sz w:val="21"/>
          <w:szCs w:val="21"/>
          <w:lang w:val="en-US" w:eastAsia="zh-CN"/>
        </w:rPr>
        <w:t>LD 1128</w:t>
      </w:r>
    </w:p>
    <w:p>
      <w:pPr>
        <w:spacing w:line="240" w:lineRule="auto"/>
        <w:rPr>
          <w:rFonts w:ascii="Arial" w:hAnsi="Arial" w:eastAsia="宋体"/>
          <w:color w:val="000000"/>
          <w:sz w:val="18"/>
          <w:szCs w:val="18"/>
        </w:rPr>
      </w:pPr>
      <w:r>
        <w:rPr>
          <w:rFonts w:ascii="Arial" w:hAnsi="Arial" w:eastAsia="宋体"/>
          <w:color w:val="000000"/>
          <w:sz w:val="24"/>
        </w:rPr>
        <w:t xml:space="preserve">         </w:t>
      </w:r>
    </w:p>
    <w:p>
      <w:pPr>
        <w:spacing w:line="240" w:lineRule="auto"/>
        <w:rPr>
          <w:rFonts w:hint="eastAsia" w:ascii="Arial" w:hAnsi="Arial" w:eastAsia="宋体"/>
          <w:b/>
          <w:color w:val="000000"/>
          <w:sz w:val="18"/>
          <w:szCs w:val="18"/>
          <w:lang w:val="en-US" w:eastAsia="zh-CN"/>
        </w:rPr>
      </w:pPr>
      <w:r>
        <w:rPr>
          <w:rFonts w:hint="eastAsia" w:ascii="Arial" w:hAnsi="Arial" w:eastAsia="宋体"/>
          <w:b/>
          <w:sz w:val="28"/>
          <w:szCs w:val="28"/>
          <w:lang w:val="en-US" w:eastAsia="zh-CN"/>
        </w:rPr>
        <w:t>物化指标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648"/>
        <w:gridCol w:w="247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测试方法或设备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组成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带有共轭基团的嵌段共聚物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外观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u w:val="none"/>
                <w:lang w:val="en-US" w:eastAsia="zh-CN"/>
              </w:rPr>
              <w:t>微黄色至黄色颗粒物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固含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 xml:space="preserve"> 60±3%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电热鼓风干燥箱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（125℃×1h）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GB/T 1725-2007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溶剂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1-甲基-2-吡咯烷酮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密度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1.02-1.06g/ml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比重杯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GB/T 6750-2007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粘度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5-25秒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LD-112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:NMP=10:90，涂4杯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GB/T 1723-1993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pH值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7-10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LD-112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:NMP=10:90，玻璃电极法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T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9724-2007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水分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＜1.5%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全自动水分滴定仪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</w:t>
            </w:r>
            <w:r>
              <w:rPr>
                <w:rFonts w:hint="eastAsia" w:ascii="Arial" w:hAnsi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折光率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1.466-1.470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lang w:val="en-US" w:eastAsia="zh-CN"/>
              </w:rPr>
              <w:t>LD-112</w:t>
            </w:r>
            <w:r>
              <w:rPr>
                <w:rFonts w:hint="eastAsia" w:ascii="Arial" w:hAnsi="Arial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lang w:val="en-US" w:eastAsia="zh-CN"/>
              </w:rPr>
              <w:t>:NMP=10:90，阿贝折射仪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6488-2008</w:t>
            </w:r>
          </w:p>
        </w:tc>
      </w:tr>
    </w:tbl>
    <w:p>
      <w:pPr>
        <w:spacing w:line="240" w:lineRule="auto"/>
        <w:rPr>
          <w:rFonts w:hint="eastAsia" w:ascii="Arial" w:hAnsi="Arial" w:eastAsia="宋体"/>
          <w:b/>
          <w:color w:val="000000"/>
          <w:sz w:val="18"/>
          <w:szCs w:val="18"/>
          <w:lang w:val="en-US" w:eastAsia="zh-CN"/>
        </w:rPr>
      </w:pPr>
      <w:r>
        <w:rPr>
          <w:rFonts w:hint="eastAsia" w:ascii="Arial" w:hAnsi="Arial" w:eastAsia="宋体"/>
          <w:sz w:val="18"/>
          <w:szCs w:val="18"/>
          <w:lang w:val="en-US" w:eastAsia="zh-CN"/>
        </w:rPr>
        <w:t>注：本指标仅代表典型结果，不被视为规格，以具体COA为主。</w:t>
      </w:r>
    </w:p>
    <w:p>
      <w:pPr>
        <w:spacing w:line="240" w:lineRule="auto"/>
        <w:rPr>
          <w:rFonts w:hint="eastAsia" w:ascii="Arial" w:hAnsi="Arial" w:eastAsia="宋体"/>
          <w:b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应用</w:t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领域</w:t>
      </w:r>
    </w:p>
    <w:p>
      <w:pPr>
        <w:spacing w:line="300" w:lineRule="exact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LFP/LMFP</w:t>
      </w:r>
      <w:r>
        <w:rPr>
          <w:rFonts w:hint="eastAsia" w:ascii="Arial" w:hAnsi="Arial"/>
          <w:szCs w:val="21"/>
          <w:lang w:val="en-US" w:eastAsia="zh-CN"/>
        </w:rPr>
        <w:t>电芯匀浆</w:t>
      </w:r>
    </w:p>
    <w:p>
      <w:pPr>
        <w:spacing w:line="240" w:lineRule="auto"/>
        <w:rPr>
          <w:rFonts w:hint="eastAsia" w:ascii="Arial" w:hAnsi="Arial" w:eastAsia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color w:val="000000"/>
          <w:sz w:val="18"/>
          <w:szCs w:val="21"/>
          <w:lang w:val="en-US" w:eastAsia="zh-CN"/>
        </w:rPr>
        <w:br w:type="textWrapping"/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主要特性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Arial" w:hAnsi="Arial" w:eastAsia="宋体"/>
          <w:color w:val="000000"/>
        </w:rPr>
      </w:pPr>
      <w:r>
        <w:rPr>
          <w:rFonts w:hint="eastAsia" w:ascii="Arial" w:hAnsi="Arial" w:eastAsia="宋体"/>
          <w:lang w:val="en-US" w:eastAsia="zh-CN"/>
        </w:rPr>
        <w:t>提供空间位阻作用，将其加入浆料中，可以明显降低正极浆料的粘度；改善浆料的流动性；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Arial" w:hAnsi="Arial" w:eastAsia="宋体"/>
          <w:color w:val="000000"/>
        </w:rPr>
      </w:pPr>
      <w:r>
        <w:rPr>
          <w:rFonts w:hint="eastAsia" w:ascii="Arial" w:hAnsi="Arial" w:eastAsia="宋体"/>
          <w:lang w:val="en-US" w:eastAsia="zh-CN"/>
        </w:rPr>
        <w:t>减少浆料的沉降、絮凝等不良现象；提高浆料涂布加工性能，提高良品率，</w:t>
      </w:r>
      <w:r>
        <w:rPr>
          <w:rFonts w:hint="eastAsia" w:ascii="Arial" w:hAnsi="Arial" w:eastAsia="宋体"/>
          <w:color w:val="000000"/>
          <w:lang w:val="en-US" w:eastAsia="zh-CN"/>
        </w:rPr>
        <w:t>帮助降本增效；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Arial" w:hAnsi="Arial" w:eastAsia="宋体"/>
          <w:color w:val="000000"/>
        </w:rPr>
      </w:pPr>
      <w:r>
        <w:rPr>
          <w:rFonts w:hint="eastAsia" w:ascii="Arial" w:hAnsi="Arial" w:eastAsia="宋体"/>
          <w:lang w:val="en-US" w:eastAsia="zh-CN"/>
        </w:rPr>
        <w:t>可提高LFP浆料的固含量约</w:t>
      </w:r>
      <w:r>
        <w:rPr>
          <w:rFonts w:hint="eastAsia" w:ascii="Arial" w:hAnsi="Arial"/>
          <w:lang w:val="en-US" w:eastAsia="zh-CN"/>
        </w:rPr>
        <w:t>6</w:t>
      </w:r>
      <w:r>
        <w:rPr>
          <w:rFonts w:hint="eastAsia" w:ascii="Arial" w:hAnsi="Arial" w:eastAsia="宋体"/>
          <w:lang w:val="en-US" w:eastAsia="zh-CN"/>
        </w:rPr>
        <w:t>%</w:t>
      </w:r>
      <w:r>
        <w:rPr>
          <w:rFonts w:hint="eastAsia" w:ascii="Arial" w:hAnsi="Arial" w:eastAsia="宋体"/>
          <w:lang w:eastAsia="zh-CN"/>
        </w:rPr>
        <w:t>；</w:t>
      </w:r>
      <w:r>
        <w:rPr>
          <w:rFonts w:hint="eastAsia" w:ascii="Arial" w:hAnsi="Arial" w:eastAsia="宋体"/>
          <w:lang w:val="en-US" w:eastAsia="zh-CN"/>
        </w:rPr>
        <w:t>可提高LMFP浆料的固含量约</w:t>
      </w:r>
      <w:r>
        <w:rPr>
          <w:rFonts w:hint="eastAsia" w:ascii="Arial" w:hAnsi="Arial"/>
          <w:lang w:val="en-US" w:eastAsia="zh-CN"/>
        </w:rPr>
        <w:t>8</w:t>
      </w:r>
      <w:r>
        <w:rPr>
          <w:rFonts w:hint="eastAsia" w:ascii="Arial" w:hAnsi="Arial" w:eastAsia="宋体"/>
          <w:lang w:val="en-US" w:eastAsia="zh-CN"/>
        </w:rPr>
        <w:t>%</w:t>
      </w:r>
      <w:r>
        <w:rPr>
          <w:rFonts w:hint="eastAsia" w:ascii="Arial" w:hAnsi="Arial" w:eastAsia="宋体"/>
          <w:lang w:eastAsia="zh-CN"/>
        </w:rPr>
        <w:t>；</w:t>
      </w:r>
      <w:r>
        <w:rPr>
          <w:rFonts w:hint="eastAsia" w:ascii="Arial" w:hAnsi="Arial" w:eastAsia="宋体"/>
          <w:color w:val="000000"/>
          <w:lang w:val="en-US" w:eastAsia="zh-CN"/>
        </w:rPr>
        <w:t>减少NMP的用量，降低NMP回收过程中的损耗，帮助降本增效。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使用方法</w:t>
      </w:r>
    </w:p>
    <w:p>
      <w:pPr>
        <w:numPr>
          <w:ilvl w:val="0"/>
          <w:numId w:val="0"/>
        </w:numPr>
        <w:spacing w:line="300" w:lineRule="exact"/>
        <w:jc w:val="both"/>
        <w:rPr>
          <w:rFonts w:hint="eastAsia" w:ascii="Arial" w:hAnsi="Arial" w:eastAsia="宋体"/>
          <w:lang w:val="en-US" w:eastAsia="zh-CN"/>
        </w:rPr>
      </w:pPr>
      <w:r>
        <w:rPr>
          <w:rFonts w:hint="eastAsia" w:ascii="Arial" w:hAnsi="Arial" w:eastAsia="宋体"/>
          <w:lang w:val="en-US" w:eastAsia="zh-CN"/>
        </w:rPr>
        <w:t>将分散剂</w:t>
      </w:r>
      <w:r>
        <w:rPr>
          <w:rFonts w:hint="eastAsia" w:ascii="Arial" w:hAnsi="Arial" w:eastAsia="宋体" w:cs="宋体"/>
          <w:lang w:val="en-US" w:eastAsia="zh-CN"/>
        </w:rPr>
        <w:t>信诺</w:t>
      </w:r>
      <w:r>
        <w:rPr>
          <w:rFonts w:hint="eastAsia" w:ascii="Arial" w:hAnsi="Arial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lang w:val="en-US" w:eastAsia="zh-CN"/>
        </w:rPr>
        <w:t>LD 1128加入到NMP中，按10%固含搅匀溶解，然后按配方量加入浆料中一起研磨分散。根据浆料的颗粒和粘度可以判断该分散剂的体系适用性。</w:t>
      </w:r>
    </w:p>
    <w:p>
      <w:pPr>
        <w:numPr>
          <w:ilvl w:val="0"/>
          <w:numId w:val="0"/>
        </w:numPr>
        <w:spacing w:line="300" w:lineRule="exact"/>
        <w:jc w:val="both"/>
        <w:rPr>
          <w:rFonts w:hint="eastAsia" w:ascii="Arial" w:hAnsi="Arial" w:eastAsia="宋体"/>
          <w:lang w:val="en-US" w:eastAsia="zh-CN"/>
        </w:rPr>
      </w:pPr>
      <w:r>
        <w:rPr>
          <w:rFonts w:hint="eastAsia" w:ascii="Arial" w:hAnsi="Arial" w:eastAsia="宋体"/>
          <w:lang w:val="en-US" w:eastAsia="zh-CN"/>
        </w:rPr>
        <w:t>本产品为高分子聚合物，可以部分替代粘合剂使用，为了保持能量密度的一致性，故加入润湿分散剂后，应根据其活性物含量重新计算粘结剂PVDF对应的用量。计算方式为：</w:t>
      </w:r>
    </w:p>
    <w:p>
      <w:pPr>
        <w:numPr>
          <w:ilvl w:val="0"/>
          <w:numId w:val="0"/>
        </w:numPr>
        <w:spacing w:line="300" w:lineRule="exact"/>
        <w:jc w:val="both"/>
        <w:rPr>
          <w:rFonts w:hint="default" w:ascii="Arial" w:hAnsi="Arial" w:eastAsia="宋体"/>
          <w:u w:val="single"/>
          <w:lang w:val="en-US" w:eastAsia="zh-CN"/>
        </w:rPr>
      </w:pPr>
      <w:r>
        <w:rPr>
          <w:rFonts w:hint="eastAsia" w:ascii="Arial" w:hAnsi="Arial" w:eastAsia="宋体"/>
          <w:u w:val="single"/>
          <w:lang w:val="en-US" w:eastAsia="zh-CN"/>
        </w:rPr>
        <w:t>PVDF用量=PVDF（不加分散剂的用量）-分散剂添加量×活性物含量</w:t>
      </w:r>
    </w:p>
    <w:p>
      <w:pPr>
        <w:numPr>
          <w:ilvl w:val="0"/>
          <w:numId w:val="0"/>
        </w:numPr>
        <w:spacing w:line="300" w:lineRule="exact"/>
        <w:jc w:val="both"/>
        <w:rPr>
          <w:rFonts w:hint="eastAsia" w:ascii="Arial" w:hAnsi="Arial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建议用量</w:t>
      </w:r>
    </w:p>
    <w:p>
      <w:pPr>
        <w:spacing w:line="300" w:lineRule="exact"/>
        <w:rPr>
          <w:rFonts w:hint="eastAsia" w:ascii="Arial" w:hAnsi="Arial" w:eastAsia="宋体"/>
          <w:color w:val="000000"/>
          <w:lang w:val="en-US" w:eastAsia="zh-CN"/>
        </w:rPr>
      </w:pPr>
      <w:r>
        <w:rPr>
          <w:rFonts w:ascii="Arial" w:hAnsi="Arial" w:eastAsia="宋体"/>
          <w:color w:val="000000"/>
        </w:rPr>
        <w:t>添加量(</w:t>
      </w:r>
      <w:r>
        <w:rPr>
          <w:rFonts w:hint="eastAsia" w:ascii="Arial" w:hAnsi="Arial" w:eastAsia="宋体"/>
          <w:color w:val="000000"/>
          <w:u w:val="single"/>
          <w:lang w:val="en-US" w:eastAsia="zh-CN"/>
        </w:rPr>
        <w:t>购入形式</w:t>
      </w:r>
      <w:r>
        <w:rPr>
          <w:rFonts w:ascii="Arial" w:hAnsi="Arial" w:eastAsia="宋体"/>
          <w:color w:val="000000"/>
        </w:rPr>
        <w:t>)</w:t>
      </w:r>
      <w:r>
        <w:rPr>
          <w:rFonts w:hint="eastAsia" w:ascii="Arial" w:hAnsi="Arial" w:eastAsia="宋体"/>
          <w:color w:val="000000"/>
          <w:lang w:val="en-US" w:eastAsia="zh-CN"/>
        </w:rPr>
        <w:t xml:space="preserve"> 基于 </w:t>
      </w:r>
    </w:p>
    <w:p>
      <w:pPr>
        <w:spacing w:line="300" w:lineRule="exact"/>
        <w:rPr>
          <w:rFonts w:hint="eastAsia" w:ascii="Arial" w:hAnsi="Arial" w:eastAsia="宋体"/>
          <w:color w:val="000000"/>
          <w:lang w:val="en-US" w:eastAsia="zh-CN"/>
        </w:rPr>
      </w:pPr>
      <w:r>
        <w:rPr>
          <w:rFonts w:hint="eastAsia" w:ascii="Arial" w:hAnsi="Arial" w:eastAsia="宋体"/>
          <w:color w:val="000000"/>
          <w:lang w:val="en-US" w:eastAsia="zh-CN"/>
        </w:rPr>
        <w:t xml:space="preserve">LFP/LMFP正极材料：    0.2-0.8%  </w:t>
      </w:r>
    </w:p>
    <w:p>
      <w:pPr>
        <w:spacing w:line="300" w:lineRule="exact"/>
        <w:rPr>
          <w:rFonts w:hint="default" w:ascii="Arial" w:hAnsi="Arial" w:eastAsia="宋体"/>
          <w:color w:val="000000"/>
          <w:lang w:val="en-US" w:eastAsia="zh-CN"/>
        </w:rPr>
      </w:pPr>
      <w:r>
        <w:rPr>
          <w:rFonts w:hint="eastAsia" w:ascii="Arial" w:hAnsi="Arial" w:eastAsia="宋体"/>
          <w:color w:val="000000"/>
          <w:lang w:val="en-US" w:eastAsia="zh-CN"/>
        </w:rPr>
        <w:t>以上建议添加量对电阻影响小，最佳添加量需经一系列试验确定。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储存稳定性</w:t>
      </w:r>
    </w:p>
    <w:p>
      <w:pPr>
        <w:spacing w:line="300" w:lineRule="exact"/>
        <w:rPr>
          <w:rFonts w:ascii="Arial" w:hAnsi="Arial" w:eastAsia="宋体"/>
          <w:color w:val="000000"/>
          <w:szCs w:val="21"/>
        </w:rPr>
      </w:pPr>
      <w:r>
        <w:rPr>
          <w:rFonts w:hint="eastAsia" w:ascii="Arial" w:hAnsi="Arial" w:eastAsia="宋体"/>
          <w:szCs w:val="21"/>
          <w:lang w:val="en-US" w:eastAsia="zh-CN"/>
        </w:rPr>
        <w:t>密封，置避光处储存。</w:t>
      </w:r>
      <w:r>
        <w:rPr>
          <w:rFonts w:ascii="Arial" w:hAnsi="Arial" w:eastAsia="宋体"/>
          <w:szCs w:val="21"/>
        </w:rPr>
        <w:t>未开封的原包装中保存24个月。</w:t>
      </w:r>
      <w:r>
        <w:rPr>
          <w:rFonts w:hint="eastAsia" w:ascii="Arial" w:hAnsi="Arial" w:eastAsia="宋体"/>
          <w:szCs w:val="21"/>
          <w:lang w:eastAsia="zh-CN"/>
        </w:rPr>
        <w:t>超过储存期的产品，经检验合格后可继续使用。</w:t>
      </w:r>
      <w:r>
        <w:rPr>
          <w:rFonts w:ascii="Arial" w:hAnsi="Arial" w:eastAsia="宋体"/>
          <w:color w:val="000000"/>
          <w:szCs w:val="21"/>
        </w:rPr>
        <w:t>容器未完全用空前，使用后须立即紧闭。</w:t>
      </w:r>
    </w:p>
    <w:p>
      <w:pPr>
        <w:spacing w:line="240" w:lineRule="auto"/>
        <w:rPr>
          <w:rFonts w:hint="eastAsia" w:ascii="Arial" w:hAnsi="Arial" w:eastAsia="宋体"/>
          <w:color w:val="000000"/>
          <w:sz w:val="18"/>
          <w:szCs w:val="18"/>
          <w:lang w:val="en-US" w:eastAsia="zh-CN"/>
        </w:rPr>
      </w:pPr>
    </w:p>
    <w:p>
      <w:pPr>
        <w:spacing w:line="240" w:lineRule="auto"/>
        <w:rPr>
          <w:rFonts w:ascii="Arial" w:hAnsi="Arial" w:eastAsia="宋体"/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包装</w:t>
      </w:r>
    </w:p>
    <w:p>
      <w:pPr>
        <w:spacing w:line="300" w:lineRule="exact"/>
        <w:rPr>
          <w:rFonts w:ascii="Arial" w:hAnsi="Arial" w:eastAsia="宋体"/>
          <w:color w:val="000000"/>
          <w:szCs w:val="21"/>
        </w:rPr>
      </w:pPr>
      <w:r>
        <w:rPr>
          <w:rFonts w:hint="eastAsia" w:ascii="Arial" w:hAnsi="Arial" w:eastAsia="宋体"/>
          <w:color w:val="000000"/>
          <w:szCs w:val="21"/>
          <w:lang w:val="en-US" w:eastAsia="zh-CN"/>
        </w:rPr>
        <w:t>25 kg</w:t>
      </w:r>
      <w:r>
        <w:rPr>
          <w:rFonts w:hint="eastAsia" w:ascii="Arial" w:hAnsi="Arial" w:eastAsia="宋体"/>
          <w:color w:val="000000"/>
          <w:szCs w:val="21"/>
          <w:lang w:eastAsia="zh-CN"/>
        </w:rPr>
        <w:t>（</w:t>
      </w:r>
      <w:r>
        <w:rPr>
          <w:rFonts w:hint="eastAsia" w:ascii="Arial" w:hAnsi="Arial" w:eastAsia="宋体"/>
          <w:color w:val="000000"/>
          <w:szCs w:val="21"/>
          <w:lang w:val="en-US" w:eastAsia="zh-CN"/>
        </w:rPr>
        <w:t>铁桶装</w:t>
      </w:r>
      <w:r>
        <w:rPr>
          <w:rFonts w:hint="eastAsia" w:ascii="Arial" w:hAnsi="Arial" w:eastAsia="宋体"/>
          <w:color w:val="000000"/>
          <w:szCs w:val="21"/>
          <w:lang w:eastAsia="zh-CN"/>
        </w:rPr>
        <w:t>）</w:t>
      </w:r>
      <w:r>
        <w:rPr>
          <w:rFonts w:ascii="Arial" w:hAnsi="Arial" w:eastAsia="宋体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41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LFP正极浆料的应用案例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1、浆料配方及工艺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277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 w:firstLine="630" w:firstLineChars="30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材料</w:t>
            </w:r>
          </w:p>
        </w:tc>
        <w:tc>
          <w:tcPr>
            <w:tcW w:w="2773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空白</w:t>
            </w:r>
          </w:p>
        </w:tc>
        <w:tc>
          <w:tcPr>
            <w:tcW w:w="277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 w:firstLine="840" w:firstLineChars="40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加分散剂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PVDF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阿科玛HSV900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NMP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1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先高速分散，制备PVDF溶液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72" w:type="dxa"/>
          </w:tcPr>
          <w:p>
            <w:pPr>
              <w:spacing w:line="300" w:lineRule="exact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/>
                <w:b w:val="0"/>
                <w:bCs/>
                <w:color w:val="000000"/>
                <w:sz w:val="21"/>
                <w:szCs w:val="21"/>
              </w:rPr>
              <w:t>信诺</w:t>
            </w:r>
            <w:r>
              <w:rPr>
                <w:rFonts w:ascii="Arial" w:hAnsi="Arial" w:eastAsia="宋体"/>
                <w:b w:val="0"/>
                <w:bCs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Arial" w:hAnsi="Arial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LD 1128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NMP</w:t>
            </w:r>
          </w:p>
        </w:tc>
        <w:tc>
          <w:tcPr>
            <w:tcW w:w="277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28.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77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28.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1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分散均匀，添加下列组分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LFP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SP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1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研磨一定时间，再加下列组分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碳管浆料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77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7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固含</w:t>
            </w:r>
          </w:p>
        </w:tc>
        <w:tc>
          <w:tcPr>
            <w:tcW w:w="277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58%</w:t>
            </w:r>
          </w:p>
        </w:tc>
        <w:tc>
          <w:tcPr>
            <w:tcW w:w="277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58%</w:t>
            </w:r>
          </w:p>
        </w:tc>
      </w:tr>
    </w:tbl>
    <w:p>
      <w:p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注：不同生产企业LFP的性能各不相同，匀浆固含量要经过评测筛选后确认。本实验采用江西金锂K24-F。</w:t>
      </w:r>
    </w:p>
    <w:p>
      <w:p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00" w:lineRule="exac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浆料粘度及稳定性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6570" cy="2893695"/>
            <wp:effectExtent l="0" t="0" r="1270" b="1905"/>
            <wp:docPr id="8" name="图片 8" descr="LFP粘度稳定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FP粘度稳定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用信诺</w:t>
      </w:r>
      <w:r>
        <w:rPr>
          <w:rFonts w:ascii="Arial" w:hAnsi="Arial" w:eastAsia="宋体"/>
          <w:b w:val="0"/>
          <w:bCs w:val="0"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b w:val="0"/>
          <w:bCs w:val="0"/>
          <w:color w:val="000000"/>
          <w:sz w:val="21"/>
          <w:szCs w:val="21"/>
          <w:lang w:val="en-US" w:eastAsia="zh-CN"/>
        </w:rPr>
        <w:t>LD 1128</w:t>
      </w:r>
      <w:r>
        <w:rPr>
          <w:rFonts w:hint="eastAsia" w:ascii="Arial" w:hAnsi="Arial"/>
          <w:b w:val="0"/>
          <w:bCs w:val="0"/>
          <w:color w:val="000000"/>
          <w:sz w:val="21"/>
          <w:szCs w:val="21"/>
          <w:lang w:val="en-US" w:eastAsia="zh-CN"/>
        </w:rPr>
        <w:t>制备的浆料初始粘度远远低于同固含不加分散剂的浆料，且浆料48小时粘度的稳定性保持的很好，而不加分散剂的16小时后粘度大幅上升，24小时后浆料呈浆状、无法涂布。</w:t>
      </w:r>
    </w:p>
    <w:p>
      <w:pPr>
        <w:numPr>
          <w:ilvl w:val="0"/>
          <w:numId w:val="2"/>
        </w:numPr>
        <w:spacing w:line="300" w:lineRule="exac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首次放电比容量及电阻率（扣电正极制浆比例：活性物质：PVDF：SP=8：1：1，分散剂加量0.4%）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2965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lang w:val="en-US" w:eastAsia="zh-CN"/>
              </w:rPr>
              <w:t>0.1C放电比容量，mAh/g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lang w:val="en-US" w:eastAsia="zh-CN"/>
              </w:rPr>
              <w:t>电阻率，Ω·cm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空白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161.34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lang w:val="en-US" w:eastAsia="zh-CN"/>
              </w:rPr>
              <w:t>信诺</w:t>
            </w:r>
            <w:r>
              <w:rPr>
                <w:rFonts w:ascii="Arial" w:hAnsi="Arial" w:eastAsia="宋体"/>
                <w:b w:val="0"/>
                <w:bCs w:val="0"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Arial" w:hAnsi="Arial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LD 1128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160.6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0.006</w:t>
            </w: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15" name="图片 15" descr="LFP首次充放电曲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FP首次充放电曲线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1" name="图片 1" descr="5.18首次充放电曲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18首次充放电曲线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ind w:leftChars="0"/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首次充放电曲线图</w:t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倍率循环充放电比容量（0.2C-3C）</w:t>
      </w:r>
    </w:p>
    <w:p>
      <w:pPr>
        <w:numPr>
          <w:ilvl w:val="0"/>
          <w:numId w:val="0"/>
        </w:numPr>
        <w:spacing w:line="300" w:lineRule="exact"/>
        <w:ind w:leftChars="0"/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 w:eastAsia="宋体"/>
          <w:b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920115</wp:posOffset>
                </wp:positionV>
                <wp:extent cx="769620" cy="2622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85pt;margin-top:72.45pt;height:20.65pt;width:60.6pt;z-index:251663360;mso-width-relative:page;mso-height-relative:page;" filled="f" stroked="f" coordsize="21600,21600" o:gfxdata="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j5wG3AAAAAsBAAAPAAAAAAAAAAEAIAAAACIAAABk&#10;cnMvZG93bnJldi54bWxQSwECFAAUAAAACACHTuJAJa7vtz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767715</wp:posOffset>
                </wp:positionV>
                <wp:extent cx="769620" cy="2622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45pt;margin-top:60.45pt;height:20.65pt;width:60.6pt;z-index:251662336;mso-width-relative:page;mso-height-relative:page;" filled="f" stroked="f" coordsize="21600,21600" o:gfxdata="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LaeDbAAAACwEAAA8AAAAAAAAAAQAgAAAAIgAAAGRy&#10;cy9kb3ducmV2LnhtbFBLAQIUABQAAAAIAIdO4kB/0Sxf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615315</wp:posOffset>
                </wp:positionV>
                <wp:extent cx="769620" cy="2622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65pt;margin-top:48.45pt;height:20.65pt;width:60.6pt;z-index:251661312;mso-width-relative:page;mso-height-relative:page;" filled="f" stroked="f" coordsize="21600,21600" o:gfxdata="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7GGoLcAAAACgEAAA8AAAAAAAAAAQAgAAAAIgAAAGRy&#10;cy9kb3ducmV2LnhtbFBLAQIUABQAAAAIAIdO4kDQVhi9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470535</wp:posOffset>
                </wp:positionV>
                <wp:extent cx="769620" cy="2622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0.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05pt;margin-top:37.05pt;height:20.65pt;width:60.6pt;z-index:251660288;mso-width-relative:page;mso-height-relative:page;" filled="f" stroked="f" coordsize="21600,21600" o:gfxdata="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sxoTtsAAAAKAQAADwAAAAAAAAABACAAAAAiAAAAZHJz&#10;L2Rvd25yZXYueG1sUEsBAhQAFAAAAAgAh07iQIop21U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0.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363855</wp:posOffset>
                </wp:positionV>
                <wp:extent cx="769620" cy="262255"/>
                <wp:effectExtent l="0" t="0" r="762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2725" y="135636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0.2C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25pt;margin-top:28.65pt;height:20.65pt;width:60.6pt;z-index:251659264;mso-width-relative:page;mso-height-relative:page;" filled="f" stroked="f" coordsize="21600,21600" o:gfxdata="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3vsI2gAAAAgBAAAPAAAAAAAAAAEA&#10;IAAAACIAAABkcnMvZG93bnJldi54bWxQSwECFAAUAAAACACHTuJAdrNZV0YCAABx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0.2C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/>
          <w:bCs/>
          <w:szCs w:val="21"/>
          <w:lang w:val="en-US" w:eastAsia="zh-CN"/>
        </w:rPr>
        <w:drawing>
          <wp:inline distT="0" distB="0" distL="114300" distR="114300">
            <wp:extent cx="5579110" cy="2942590"/>
            <wp:effectExtent l="0" t="0" r="13970" b="13970"/>
            <wp:docPr id="17" name="图片 17" descr="LFP倍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FP倍率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ind w:leftChars="0"/>
        <w:rPr>
          <w:rFonts w:hint="default"/>
          <w:b/>
          <w:bCs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1C循环性能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6570" cy="2880995"/>
            <wp:effectExtent l="0" t="0" r="1270" b="14605"/>
            <wp:docPr id="19" name="图片 19" descr="LFP100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LFP100次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交流阻抗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20" name="图片 20" descr="LFP阻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FP阻抗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4" name="图片 4" descr="LFP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FPCV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LMFP正极浆料的应用案例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1、浆料配方及工艺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733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 w:firstLine="630" w:firstLineChars="30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材料</w:t>
            </w:r>
          </w:p>
        </w:tc>
        <w:tc>
          <w:tcPr>
            <w:tcW w:w="273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 w:firstLine="840" w:firstLineChars="40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空白</w:t>
            </w:r>
          </w:p>
        </w:tc>
        <w:tc>
          <w:tcPr>
            <w:tcW w:w="273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 w:firstLine="840" w:firstLineChars="40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加分散剂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PVDF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阿科玛HSV900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NMP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12.38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9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先高速分散，制备PVDF溶液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732" w:type="dxa"/>
          </w:tcPr>
          <w:p>
            <w:pPr>
              <w:spacing w:line="300" w:lineRule="exact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/>
                <w:b w:val="0"/>
                <w:bCs/>
                <w:color w:val="000000"/>
                <w:sz w:val="21"/>
                <w:szCs w:val="21"/>
              </w:rPr>
              <w:t>信诺</w:t>
            </w:r>
            <w:r>
              <w:rPr>
                <w:rFonts w:ascii="Arial" w:hAnsi="Arial" w:eastAsia="宋体"/>
                <w:b w:val="0"/>
                <w:bCs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Arial" w:hAnsi="Arial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LD 1128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NMP</w:t>
            </w:r>
          </w:p>
        </w:tc>
        <w:tc>
          <w:tcPr>
            <w:tcW w:w="273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32.32</w:t>
            </w:r>
          </w:p>
        </w:tc>
        <w:tc>
          <w:tcPr>
            <w:tcW w:w="273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default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32.23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9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分散均匀，添加下列组分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FP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52.26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SP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98" w:type="dxa"/>
            <w:gridSpan w:val="3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研磨一定时间，再加下列组分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碳管浆料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eastAsia" w:ascii="Arial" w:hAnsi="Arial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73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3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32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固含</w:t>
            </w:r>
          </w:p>
        </w:tc>
        <w:tc>
          <w:tcPr>
            <w:tcW w:w="2733" w:type="dxa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2733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%</w:t>
            </w:r>
          </w:p>
        </w:tc>
      </w:tr>
    </w:tbl>
    <w:p>
      <w:pPr>
        <w:spacing w:line="300" w:lineRule="exact"/>
        <w:rPr>
          <w:rFonts w:hint="default" w:ascii="Arial" w:hAnsi="Arial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/>
          <w:b w:val="0"/>
          <w:bCs/>
          <w:color w:val="000000"/>
          <w:sz w:val="21"/>
          <w:szCs w:val="21"/>
          <w:lang w:val="en-US" w:eastAsia="zh-CN"/>
        </w:rPr>
        <w:t>注：不同生产企业LMFP的性能各不相同，匀浆固含量要经过评测筛选后确认。本实验采用天津斯特兰LMFP64。</w:t>
      </w:r>
    </w:p>
    <w:p>
      <w:pPr>
        <w:numPr>
          <w:ilvl w:val="0"/>
          <w:numId w:val="0"/>
        </w:num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浆料粘度及稳定性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579110" cy="2591435"/>
            <wp:effectExtent l="0" t="0" r="13970" b="14605"/>
            <wp:docPr id="21" name="图片 21" descr="LMFP粘度稳定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LMFP粘度稳定性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用信诺</w:t>
      </w:r>
      <w:r>
        <w:rPr>
          <w:rFonts w:ascii="Arial" w:hAnsi="Arial" w:eastAsia="宋体"/>
          <w:b w:val="0"/>
          <w:bCs w:val="0"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b w:val="0"/>
          <w:bCs w:val="0"/>
          <w:color w:val="000000"/>
          <w:sz w:val="21"/>
          <w:szCs w:val="21"/>
          <w:lang w:val="en-US" w:eastAsia="zh-CN"/>
        </w:rPr>
        <w:t>LD 1128</w:t>
      </w:r>
      <w:r>
        <w:rPr>
          <w:rFonts w:hint="eastAsia" w:ascii="Arial" w:hAnsi="Arial"/>
          <w:b w:val="0"/>
          <w:bCs w:val="0"/>
          <w:color w:val="000000"/>
          <w:sz w:val="21"/>
          <w:szCs w:val="21"/>
          <w:lang w:val="en-US" w:eastAsia="zh-CN"/>
        </w:rPr>
        <w:t>制备的浆料初始粘度远远低于同固含不加分散剂的浆料，且浆料48小时粘度的稳定性保持的很好，而不加分散剂的16小时后粘度大幅上升，24小时后浆料呈浆状、无法涂布。</w:t>
      </w:r>
    </w:p>
    <w:p>
      <w:pPr>
        <w:numPr>
          <w:ilvl w:val="0"/>
          <w:numId w:val="0"/>
        </w:num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首次放电比容量及电阻率（扣电正极制浆比例：活性物质：PVDF：SP=8：1：1，分散剂加量0.4%）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2965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lang w:val="en-US" w:eastAsia="zh-CN"/>
              </w:rPr>
              <w:t>0.1C放电比容量，mAh/g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lang w:val="en-US" w:eastAsia="zh-CN"/>
              </w:rPr>
              <w:t>电阻率，Ω·cm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空白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143.16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</w:t>
            </w: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44" w:type="dxa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lang w:val="en-US" w:eastAsia="zh-CN"/>
              </w:rPr>
              <w:t>信诺</w:t>
            </w:r>
            <w:r>
              <w:rPr>
                <w:rFonts w:ascii="Arial" w:hAnsi="Arial" w:eastAsia="宋体"/>
                <w:b w:val="0"/>
                <w:bCs w:val="0"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Arial" w:hAnsi="Arial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LD 1128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144.36</w:t>
            </w:r>
          </w:p>
        </w:tc>
        <w:tc>
          <w:tcPr>
            <w:tcW w:w="3229" w:type="dxa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0.09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22" name="图片 22" descr="LMFP 首次充放电曲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MFP 首次充放电曲线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ind w:leftChars="0"/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首次充放电曲线图</w:t>
      </w:r>
    </w:p>
    <w:p>
      <w:pPr>
        <w:numPr>
          <w:ilvl w:val="0"/>
          <w:numId w:val="0"/>
        </w:numPr>
        <w:spacing w:line="300" w:lineRule="exact"/>
        <w:rPr>
          <w:rFonts w:hint="default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rPr>
          <w:rFonts w:hint="default"/>
          <w:b/>
          <w:bCs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00" w:lineRule="exact"/>
        <w:rPr>
          <w:rFonts w:hint="default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倍率性能（0.2C-3C）</w:t>
      </w:r>
    </w:p>
    <w:p>
      <w:pPr>
        <w:numPr>
          <w:ilvl w:val="0"/>
          <w:numId w:val="0"/>
        </w:numPr>
        <w:spacing w:line="240" w:lineRule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1330325</wp:posOffset>
                </wp:positionV>
                <wp:extent cx="769620" cy="26225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95pt;margin-top:104.75pt;height:20.65pt;width:60.6pt;z-index:251668480;mso-width-relative:page;mso-height-relative:page;" filled="f" stroked="f" coordsize="21600,21600" o:gfxdata="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YdU//cAAAACwEAAA8AAAAAAAAAAQAgAAAAIgAAAGRy&#10;cy9kb3ducmV2LnhtbFBLAQIUABQAAAAIAIdO4kBeygR+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1195070</wp:posOffset>
                </wp:positionV>
                <wp:extent cx="769620" cy="2622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94.1pt;height:20.65pt;width:60.6pt;z-index:251667456;mso-width-relative:page;mso-height-relative:page;" filled="f" stroked="f" coordsize="21600,21600" o:gfxdata="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DsYy3AAAAAsBAAAPAAAAAAAAAAEAIAAAACIAAABk&#10;cnMvZG93bnJldi54bWxQSwECFAAUAAAACACHTuJAlSDDS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881380</wp:posOffset>
                </wp:positionV>
                <wp:extent cx="769620" cy="26225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pt;margin-top:69.4pt;height:20.65pt;width:60.6pt;z-index:251666432;mso-width-relative:page;mso-height-relative:page;" filled="f" stroked="f" coordsize="21600,21600" o:gfxdata="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MUl1LbAAAACwEAAA8AAAAAAAAAAQAgAAAAIgAAAGRy&#10;cy9kb3ducmV2LnhtbFBLAQIUABQAAAAIAIdO4kBg2DRA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737870</wp:posOffset>
                </wp:positionV>
                <wp:extent cx="769620" cy="2622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0.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5pt;margin-top:58.1pt;height:20.65pt;width:60.6pt;z-index:251665408;mso-width-relative:page;mso-height-relative:page;" filled="f" stroked="f" coordsize="21600,21600" o:gfxdata="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cjS0tsAAAALAQAADwAAAAAAAAABACAAAAAiAAAAZHJz&#10;L2Rvd25yZXYueG1sUEsBAhQAFAAAAAgAh07iQAkN7Hk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0.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602615</wp:posOffset>
                </wp:positionV>
                <wp:extent cx="769620" cy="2622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8"/>
                                <w:szCs w:val="21"/>
                                <w:lang w:val="en-US" w:eastAsia="zh-CN"/>
                              </w:rPr>
                              <w:t>0.2C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6pt;margin-top:47.45pt;height:20.65pt;width:60.6pt;z-index:251664384;mso-width-relative:page;mso-height-relative:page;" filled="f" stroked="f" coordsize="21600,21600" o:gfxdata="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1zPtI2gAAAAoBAAAPAAAAAAAAAAEAIAAAACIAAABkcnMv&#10;ZG93bnJldi54bWxQSwECFAAUAAAACACHTuJAvmDB8ToCAABl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cs="Arial"/>
                          <w:sz w:val="18"/>
                          <w:szCs w:val="21"/>
                          <w:lang w:val="en-US" w:eastAsia="zh-CN"/>
                        </w:rPr>
                        <w:t>0.2C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5577840" cy="2987040"/>
            <wp:effectExtent l="0" t="0" r="0" b="0"/>
            <wp:docPr id="23" name="图片 23" descr="LMFP倍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MFP倍率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00" w:lineRule="exact"/>
        <w:rPr>
          <w:rFonts w:hint="default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1C循环性能</w:t>
      </w:r>
    </w:p>
    <w:p>
      <w:pPr>
        <w:numPr>
          <w:ilvl w:val="0"/>
          <w:numId w:val="0"/>
        </w:numPr>
        <w:spacing w:line="240" w:lineRule="auto"/>
        <w:rPr>
          <w:rFonts w:hint="default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 w:val="0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5575300" cy="2948940"/>
            <wp:effectExtent l="0" t="0" r="2540" b="7620"/>
            <wp:docPr id="25" name="图片 25" descr="LMFP循环100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LMFP循环100次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00" w:lineRule="exact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交流阻抗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24" name="图片 24" descr="LMFP阻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MFP阻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00" w:lineRule="exact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循环伏安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drawing>
          <wp:inline distT="0" distB="0" distL="114300" distR="114300">
            <wp:extent cx="5577840" cy="4268470"/>
            <wp:effectExtent l="0" t="0" r="0" b="13970"/>
            <wp:docPr id="3" name="图片 3" descr="LMFP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MFPCV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701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以上是有关我们产品的最新资讯，但由于受到各类配方及生产条件不同因素的影响，请务必按照贵公司的生产条件做适当调整。我们无法为各种个别情况做出担保，包括专利权益。</w:t>
    </w:r>
  </w:p>
  <w:p>
    <w:pPr>
      <w:pStyle w:val="2"/>
      <w:rPr>
        <w:rFonts w:hint="eastAsia"/>
        <w:lang w:val="en-US" w:eastAsia="zh-CN"/>
      </w:rPr>
    </w:pPr>
    <w:r>
      <w:rPr>
        <w:rFonts w:hint="eastAsia"/>
        <w:lang w:val="en-US" w:eastAsia="zh-CN"/>
      </w:rPr>
      <w:t>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为安徽嘉智信诺化工股份有限公司注册商标                                                                                      编号：JZXN-JSWJ-XS-ZJ-01</w:t>
    </w:r>
  </w:p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>生效日期 2023/5/31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lang w:val="en-US" w:eastAsia="zh-CN"/>
      </w:rPr>
    </w:pPr>
    <w:r>
      <w:drawing>
        <wp:inline distT="0" distB="0" distL="114300" distR="114300">
          <wp:extent cx="762635" cy="381000"/>
          <wp:effectExtent l="0" t="0" r="18415" b="0"/>
          <wp:docPr id="2" name="图片 5" descr="台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台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>
      <w:rPr>
        <w:rFonts w:hint="eastAsia"/>
        <w:lang w:val="en-US" w:eastAsia="zh-CN"/>
      </w:rPr>
      <w:t xml:space="preserve">          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添加剂 点滴创造价值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7D2B1"/>
    <w:multiLevelType w:val="singleLevel"/>
    <w:tmpl w:val="D957D2B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F65E458"/>
    <w:multiLevelType w:val="singleLevel"/>
    <w:tmpl w:val="0F65E45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72EB539"/>
    <w:multiLevelType w:val="singleLevel"/>
    <w:tmpl w:val="772EB5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2E5ZGJkYWE2OTk4MTQzMzU1ZGQ5NjIzMzVhZTIifQ=="/>
  </w:docVars>
  <w:rsids>
    <w:rsidRoot w:val="31AB4D11"/>
    <w:rsid w:val="005F2885"/>
    <w:rsid w:val="024B4FDC"/>
    <w:rsid w:val="08215A65"/>
    <w:rsid w:val="0AA62536"/>
    <w:rsid w:val="0D561CEB"/>
    <w:rsid w:val="0DA756FC"/>
    <w:rsid w:val="0FA2297C"/>
    <w:rsid w:val="109E2494"/>
    <w:rsid w:val="15BD1C9F"/>
    <w:rsid w:val="191340CC"/>
    <w:rsid w:val="1C955BE2"/>
    <w:rsid w:val="1CA25053"/>
    <w:rsid w:val="1DAB629C"/>
    <w:rsid w:val="21BD7193"/>
    <w:rsid w:val="21E32D58"/>
    <w:rsid w:val="226B77D3"/>
    <w:rsid w:val="25857A63"/>
    <w:rsid w:val="27D752DF"/>
    <w:rsid w:val="28B55004"/>
    <w:rsid w:val="29780AD6"/>
    <w:rsid w:val="2A700730"/>
    <w:rsid w:val="2AE512C1"/>
    <w:rsid w:val="2BC227B7"/>
    <w:rsid w:val="2C3D6AD0"/>
    <w:rsid w:val="2E524B1E"/>
    <w:rsid w:val="30BC216C"/>
    <w:rsid w:val="312579FD"/>
    <w:rsid w:val="31AB4D11"/>
    <w:rsid w:val="36400AA8"/>
    <w:rsid w:val="371F22A5"/>
    <w:rsid w:val="374B2E2B"/>
    <w:rsid w:val="3A8B5A59"/>
    <w:rsid w:val="3AB1666B"/>
    <w:rsid w:val="3BEC7EB9"/>
    <w:rsid w:val="3CE81030"/>
    <w:rsid w:val="414D00E2"/>
    <w:rsid w:val="41962EF5"/>
    <w:rsid w:val="422A6258"/>
    <w:rsid w:val="44174459"/>
    <w:rsid w:val="492F0E75"/>
    <w:rsid w:val="49A06D4E"/>
    <w:rsid w:val="4B932A98"/>
    <w:rsid w:val="4C0A286A"/>
    <w:rsid w:val="4CB03574"/>
    <w:rsid w:val="4CBF18F9"/>
    <w:rsid w:val="4CDD5139"/>
    <w:rsid w:val="513319A0"/>
    <w:rsid w:val="56326355"/>
    <w:rsid w:val="57B227BD"/>
    <w:rsid w:val="58492702"/>
    <w:rsid w:val="59654408"/>
    <w:rsid w:val="5FFC4B39"/>
    <w:rsid w:val="608669BD"/>
    <w:rsid w:val="66304E17"/>
    <w:rsid w:val="66692369"/>
    <w:rsid w:val="68364BF9"/>
    <w:rsid w:val="68393E37"/>
    <w:rsid w:val="69287710"/>
    <w:rsid w:val="6C1F7085"/>
    <w:rsid w:val="6D535020"/>
    <w:rsid w:val="6F8F3999"/>
    <w:rsid w:val="6FBC2AD8"/>
    <w:rsid w:val="6FCD1AD0"/>
    <w:rsid w:val="702077C8"/>
    <w:rsid w:val="706417CC"/>
    <w:rsid w:val="70966F76"/>
    <w:rsid w:val="75657339"/>
    <w:rsid w:val="76FC0594"/>
    <w:rsid w:val="77DB3951"/>
    <w:rsid w:val="782C7F4A"/>
    <w:rsid w:val="7B741C50"/>
    <w:rsid w:val="7E602F83"/>
    <w:rsid w:val="7F5F0624"/>
    <w:rsid w:val="7FB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OM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12</Pages>
  <Words>1441</Words>
  <Characters>1923</Characters>
  <Lines>0</Lines>
  <Paragraphs>0</Paragraphs>
  <TotalTime>2</TotalTime>
  <ScaleCrop>false</ScaleCrop>
  <LinksUpToDate>false</LinksUpToDate>
  <CharactersWithSpaces>2032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2018-10-08T07:27:00Z</dcterms:created>
  <dc:creator>墨闻羽落</dc:creator>
  <cp:lastModifiedBy>林东升</cp:lastModifiedBy>
  <dcterms:modified xsi:type="dcterms:W3CDTF">2023-11-29T01:30:13Z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B1B24EB88065493490040C42B061BA9B</vt:lpwstr>
  </property>
</Properties>
</file>